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BA" w:rsidRDefault="00ED0AA8" w:rsidP="005B7C77">
      <w:pPr>
        <w:pStyle w:val="EstiloNumerada10ptNegrito"/>
        <w:numPr>
          <w:ilvl w:val="0"/>
          <w:numId w:val="0"/>
        </w:numPr>
        <w:spacing w:line="276" w:lineRule="auto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ANEXO IV </w:t>
      </w:r>
      <w:r>
        <w:rPr>
          <w:b/>
          <w:sz w:val="22"/>
          <w:szCs w:val="22"/>
        </w:rPr>
        <w:t xml:space="preserve">- </w:t>
      </w:r>
      <w:r w:rsidRPr="00177F88">
        <w:rPr>
          <w:b/>
          <w:sz w:val="22"/>
          <w:szCs w:val="22"/>
        </w:rPr>
        <w:t>REQUISITOS PARA ELABORAÇÃO DE ANÁLISES DA PROPOSTA</w:t>
      </w:r>
    </w:p>
    <w:p w:rsidR="00ED0AA8" w:rsidRDefault="00ED0AA8" w:rsidP="00ED0AA8">
      <w:pPr>
        <w:jc w:val="both"/>
        <w:rPr>
          <w:rFonts w:cs="Arial"/>
          <w:sz w:val="22"/>
          <w:szCs w:val="22"/>
        </w:rPr>
      </w:pPr>
    </w:p>
    <w:p w:rsidR="00D802E0" w:rsidRDefault="00D802E0" w:rsidP="00D802E0">
      <w:pPr>
        <w:spacing w:after="12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 xml:space="preserve">A análise </w:t>
      </w:r>
      <w:r w:rsidRPr="00173A2A">
        <w:rPr>
          <w:rFonts w:cs="Arial"/>
          <w:sz w:val="22"/>
          <w:szCs w:val="22"/>
        </w:rPr>
        <w:t>do gestor, de comum acordo com seu gerente de Unidade, deverá</w:t>
      </w:r>
      <w:r w:rsidRPr="008B626B">
        <w:rPr>
          <w:rFonts w:cs="Arial"/>
          <w:color w:val="0000FF"/>
          <w:sz w:val="22"/>
          <w:szCs w:val="22"/>
        </w:rPr>
        <w:t xml:space="preserve"> </w:t>
      </w:r>
      <w:r w:rsidRPr="00C10244">
        <w:rPr>
          <w:rFonts w:cs="Arial"/>
          <w:sz w:val="22"/>
          <w:szCs w:val="22"/>
        </w:rPr>
        <w:t xml:space="preserve">contemplar, além dos requisitos exigidos no </w:t>
      </w:r>
      <w:r w:rsidRPr="00C10244">
        <w:rPr>
          <w:rFonts w:cs="Arial"/>
          <w:b/>
          <w:sz w:val="22"/>
          <w:szCs w:val="22"/>
        </w:rPr>
        <w:t>anexo I</w:t>
      </w:r>
      <w:r w:rsidRPr="00C10244">
        <w:rPr>
          <w:rFonts w:cs="Arial"/>
          <w:sz w:val="22"/>
          <w:szCs w:val="22"/>
        </w:rPr>
        <w:t xml:space="preserve"> desta IN, os seguintes aspectos:</w:t>
      </w:r>
    </w:p>
    <w:p w:rsidR="00D802E0" w:rsidRPr="00C10244" w:rsidRDefault="00D802E0">
      <w:pPr>
        <w:pStyle w:val="PargrafodaLista"/>
        <w:numPr>
          <w:ilvl w:val="0"/>
          <w:numId w:val="3"/>
        </w:numPr>
        <w:spacing w:after="120"/>
        <w:ind w:left="425" w:hanging="425"/>
        <w:jc w:val="both"/>
        <w:rPr>
          <w:rFonts w:cs="Arial"/>
          <w:sz w:val="22"/>
          <w:szCs w:val="22"/>
        </w:rPr>
      </w:pPr>
      <w:r w:rsidRPr="00C10244">
        <w:rPr>
          <w:rFonts w:cs="Arial"/>
          <w:sz w:val="22"/>
          <w:szCs w:val="22"/>
        </w:rPr>
        <w:t>Análise Técnica – análise quanto à forma de apresentação da proposta e conformidade com objetivos e resultados esperados e análise dos resultados obtidos em outro projeto, se houver. A análise técnica deve contemplar:</w:t>
      </w:r>
    </w:p>
    <w:p w:rsidR="00D802E0" w:rsidRDefault="00D802E0">
      <w:pPr>
        <w:pStyle w:val="PargrafodaLista"/>
        <w:spacing w:after="120"/>
        <w:ind w:left="425"/>
        <w:jc w:val="both"/>
        <w:rPr>
          <w:rFonts w:cs="Arial"/>
          <w:sz w:val="22"/>
          <w:szCs w:val="22"/>
        </w:rPr>
      </w:pPr>
    </w:p>
    <w:p w:rsidR="00D802E0" w:rsidRDefault="00D802E0">
      <w:pPr>
        <w:pStyle w:val="PargrafodaLista"/>
        <w:numPr>
          <w:ilvl w:val="1"/>
          <w:numId w:val="3"/>
        </w:numPr>
        <w:spacing w:after="120"/>
        <w:ind w:left="992" w:hanging="567"/>
        <w:contextualSpacing w:val="0"/>
        <w:jc w:val="both"/>
        <w:rPr>
          <w:rFonts w:cs="Arial"/>
          <w:sz w:val="22"/>
          <w:szCs w:val="22"/>
        </w:rPr>
      </w:pPr>
      <w:r w:rsidRPr="00C10244">
        <w:rPr>
          <w:rFonts w:cs="Arial"/>
          <w:sz w:val="22"/>
          <w:szCs w:val="22"/>
        </w:rPr>
        <w:t>Análise de Conveniência e Oportunidade – Adequação do projeto à missão, e às prioridades estratégicas do SEBRAE-SP, avaliação se a proposta</w:t>
      </w:r>
      <w:r w:rsidRPr="00C10244">
        <w:rPr>
          <w:rFonts w:cs="Arial"/>
          <w:color w:val="0000CC"/>
          <w:sz w:val="22"/>
          <w:szCs w:val="22"/>
        </w:rPr>
        <w:t xml:space="preserve"> </w:t>
      </w:r>
      <w:r w:rsidRPr="00C10244">
        <w:rPr>
          <w:rFonts w:cs="Arial"/>
          <w:sz w:val="22"/>
          <w:szCs w:val="22"/>
        </w:rPr>
        <w:t>atende aos interesses do SEBRAE-SP e se o momento é oportuno para a realização do negócio.</w:t>
      </w:r>
    </w:p>
    <w:p w:rsidR="00D802E0" w:rsidRPr="00D802E0" w:rsidRDefault="00D802E0">
      <w:pPr>
        <w:pStyle w:val="PargrafodaLista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 xml:space="preserve">Análise de Mérito – </w:t>
      </w:r>
      <w:r w:rsidRPr="00173A2A">
        <w:rPr>
          <w:rFonts w:cs="Arial"/>
          <w:sz w:val="22"/>
          <w:szCs w:val="22"/>
        </w:rPr>
        <w:t xml:space="preserve">avaliar o interesse recíproco e o regime de cooperação mutuo efetivo entre os partícipes e se os </w:t>
      </w:r>
      <w:r w:rsidRPr="00D802E0">
        <w:rPr>
          <w:rFonts w:cs="Arial"/>
          <w:sz w:val="22"/>
          <w:szCs w:val="22"/>
        </w:rPr>
        <w:t xml:space="preserve">produtos e serviços relacionados se enquadram à política adotada pelo SEBRAE-SP para a execução de projeto em parceria e análise da contrapartida apresentada </w:t>
      </w:r>
      <w:r w:rsidRPr="00173A2A">
        <w:rPr>
          <w:rFonts w:cs="Arial"/>
          <w:sz w:val="22"/>
          <w:szCs w:val="22"/>
        </w:rPr>
        <w:t>pelos partícipes</w:t>
      </w:r>
      <w:r w:rsidRPr="00D802E0">
        <w:rPr>
          <w:rFonts w:cs="Arial"/>
          <w:sz w:val="22"/>
          <w:szCs w:val="22"/>
        </w:rPr>
        <w:t>.</w:t>
      </w:r>
    </w:p>
    <w:p w:rsidR="00D802E0" w:rsidRPr="00D802E0" w:rsidRDefault="00D802E0">
      <w:pPr>
        <w:pStyle w:val="PargrafodaLista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 xml:space="preserve">Relevância das ações propostas, tendo em vista o público alvo que se pretende atingir, </w:t>
      </w:r>
      <w:r w:rsidRPr="00173A2A">
        <w:rPr>
          <w:rFonts w:cs="Arial"/>
          <w:sz w:val="22"/>
          <w:szCs w:val="22"/>
        </w:rPr>
        <w:t xml:space="preserve">a partir do mapeamento do grau de maturidade gerencial e da capacidade produtiva do público beneficiário. Observar se não existe vedações ou impedimentos expressos no capítulo 12 da IN 14 </w:t>
      </w:r>
      <w:r w:rsidRPr="00173A2A">
        <w:rPr>
          <w:rFonts w:cs="Arial"/>
          <w:sz w:val="22"/>
          <w:szCs w:val="22"/>
          <w:vertAlign w:val="subscript"/>
        </w:rPr>
        <w:t>03</w:t>
      </w:r>
      <w:r w:rsidRPr="00173A2A">
        <w:rPr>
          <w:rFonts w:cs="Arial"/>
          <w:sz w:val="22"/>
          <w:szCs w:val="22"/>
        </w:rPr>
        <w:t>;</w:t>
      </w:r>
    </w:p>
    <w:p w:rsidR="00D802E0" w:rsidRPr="00173A2A" w:rsidRDefault="00D802E0">
      <w:pPr>
        <w:pStyle w:val="PargrafodaLista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 xml:space="preserve">Análise dos resultados esperados - Análise da viabilidade das ações propostas </w:t>
      </w:r>
      <w:r w:rsidRPr="00173A2A">
        <w:rPr>
          <w:rFonts w:cs="Arial"/>
          <w:sz w:val="22"/>
          <w:szCs w:val="22"/>
        </w:rPr>
        <w:t xml:space="preserve">em relação aos </w:t>
      </w:r>
      <w:r w:rsidRPr="00D802E0">
        <w:rPr>
          <w:rFonts w:cs="Arial"/>
          <w:sz w:val="22"/>
          <w:szCs w:val="22"/>
        </w:rPr>
        <w:t xml:space="preserve">resultados esperados (benefícios gerados) </w:t>
      </w:r>
      <w:r w:rsidRPr="00173A2A">
        <w:rPr>
          <w:rFonts w:cs="Arial"/>
          <w:sz w:val="22"/>
          <w:szCs w:val="22"/>
        </w:rPr>
        <w:t xml:space="preserve">junto ao público-alvo, </w:t>
      </w:r>
      <w:r w:rsidRPr="00D802E0">
        <w:rPr>
          <w:rFonts w:cs="Arial"/>
          <w:sz w:val="22"/>
          <w:szCs w:val="22"/>
        </w:rPr>
        <w:t>bem como o efetivo exame das metas físicas a serem atingidas</w:t>
      </w:r>
      <w:r w:rsidRPr="00173A2A">
        <w:rPr>
          <w:rFonts w:cs="Arial"/>
          <w:sz w:val="22"/>
          <w:szCs w:val="22"/>
        </w:rPr>
        <w:t>, informando a metodologia de mensuração que será utilizada;</w:t>
      </w:r>
    </w:p>
    <w:p w:rsidR="00D802E0" w:rsidRPr="00173A2A" w:rsidRDefault="00D802E0">
      <w:pPr>
        <w:pStyle w:val="PargrafodaLista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cs="Arial"/>
          <w:sz w:val="22"/>
          <w:szCs w:val="22"/>
        </w:rPr>
      </w:pPr>
      <w:r w:rsidRPr="00173A2A">
        <w:rPr>
          <w:rFonts w:cs="Arial"/>
          <w:sz w:val="22"/>
          <w:szCs w:val="22"/>
        </w:rPr>
        <w:t>Análise quanto à exequibilidade das ações no prazo estabelecido para o projeto, incluindo apresentação da prestação de contas final em relação aos recursos investidos.</w:t>
      </w:r>
    </w:p>
    <w:p w:rsidR="00D802E0" w:rsidRPr="00173A2A" w:rsidRDefault="00D802E0">
      <w:pPr>
        <w:pStyle w:val="PargrafodaLista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cs="Arial"/>
          <w:sz w:val="22"/>
          <w:szCs w:val="22"/>
        </w:rPr>
      </w:pPr>
      <w:r w:rsidRPr="00173A2A">
        <w:rPr>
          <w:rFonts w:cs="Arial"/>
          <w:sz w:val="22"/>
          <w:szCs w:val="22"/>
        </w:rPr>
        <w:t>Destacar quais serão os principais mecanismos de acompanhamento, métodos de mensuração dos resultados alcançados e periodicidade;</w:t>
      </w:r>
    </w:p>
    <w:p w:rsidR="00D802E0" w:rsidRPr="00D802E0" w:rsidRDefault="00D802E0">
      <w:pPr>
        <w:pStyle w:val="PargrafodaLista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 xml:space="preserve">Análise da Economicidade – análise pela qual se busca a proposta mais vantajosa. Verificar se os valores propostos pela entidade partícipe executora estão </w:t>
      </w:r>
      <w:r w:rsidRPr="00D802E0">
        <w:rPr>
          <w:rFonts w:cs="Arial"/>
          <w:sz w:val="22"/>
          <w:szCs w:val="22"/>
          <w:u w:val="single"/>
        </w:rPr>
        <w:t xml:space="preserve">compatíveis com os praticados no mercado </w:t>
      </w:r>
      <w:r w:rsidRPr="00173A2A">
        <w:rPr>
          <w:rFonts w:cs="Arial"/>
          <w:sz w:val="22"/>
          <w:szCs w:val="22"/>
          <w:u w:val="single"/>
        </w:rPr>
        <w:t xml:space="preserve">e no </w:t>
      </w:r>
      <w:r w:rsidRPr="00D802E0">
        <w:rPr>
          <w:rFonts w:cs="Arial"/>
          <w:sz w:val="22"/>
          <w:szCs w:val="22"/>
          <w:u w:val="single"/>
        </w:rPr>
        <w:t>SEBRAE-SP</w:t>
      </w:r>
      <w:r w:rsidRPr="00D802E0">
        <w:rPr>
          <w:rFonts w:cs="Arial"/>
          <w:sz w:val="22"/>
          <w:szCs w:val="22"/>
        </w:rPr>
        <w:t xml:space="preserve">. </w:t>
      </w:r>
      <w:r w:rsidRPr="00173A2A">
        <w:rPr>
          <w:rFonts w:cs="Arial"/>
          <w:sz w:val="22"/>
          <w:szCs w:val="22"/>
        </w:rPr>
        <w:t>Identificar a existência de evidências que demonstrem que os recursos físicos, humanos, logísticos e financeiros, alocados por rubrica no projeto são adequados e suficientes. Análise quanto aos orçamentos apresentados em planilhas de quantitativos e custos unitários, justificando os valores propostos para a consecução do objeto com base no princípio da economicidade. Sendo que, os valores apresentados</w:t>
      </w:r>
      <w:r w:rsidRPr="00D802E0">
        <w:rPr>
          <w:rFonts w:cs="Arial"/>
          <w:sz w:val="22"/>
          <w:szCs w:val="22"/>
        </w:rPr>
        <w:t xml:space="preserve"> </w:t>
      </w:r>
      <w:r w:rsidRPr="00173A2A">
        <w:rPr>
          <w:rFonts w:cs="Arial"/>
          <w:sz w:val="22"/>
          <w:szCs w:val="22"/>
        </w:rPr>
        <w:t>não poderão ultrapassar:</w:t>
      </w:r>
    </w:p>
    <w:p w:rsidR="00D802E0" w:rsidRPr="00173A2A" w:rsidRDefault="00D802E0">
      <w:pPr>
        <w:pStyle w:val="PargrafodaLista"/>
        <w:numPr>
          <w:ilvl w:val="0"/>
          <w:numId w:val="7"/>
        </w:numPr>
        <w:spacing w:after="120"/>
        <w:ind w:left="1349" w:hanging="357"/>
        <w:contextualSpacing w:val="0"/>
        <w:jc w:val="both"/>
        <w:rPr>
          <w:sz w:val="22"/>
          <w:szCs w:val="22"/>
        </w:rPr>
      </w:pPr>
      <w:r w:rsidRPr="00173A2A">
        <w:rPr>
          <w:sz w:val="22"/>
          <w:szCs w:val="22"/>
        </w:rPr>
        <w:t>O valor máximo aceito será o praticado no SEBRAE-SP, caso não tenha será adotado o valor de mercado com a validação da Unidade de Suprimentos conforme Anexo XVI;</w:t>
      </w:r>
    </w:p>
    <w:p w:rsidR="00D802E0" w:rsidRPr="00173A2A" w:rsidRDefault="00D802E0">
      <w:pPr>
        <w:pStyle w:val="PargrafodaLista"/>
        <w:numPr>
          <w:ilvl w:val="0"/>
          <w:numId w:val="7"/>
        </w:numPr>
        <w:spacing w:after="120"/>
        <w:ind w:left="1349" w:hanging="357"/>
        <w:contextualSpacing w:val="0"/>
        <w:jc w:val="both"/>
        <w:rPr>
          <w:rFonts w:cs="Arial"/>
          <w:sz w:val="22"/>
          <w:szCs w:val="22"/>
        </w:rPr>
      </w:pPr>
      <w:r w:rsidRPr="00173A2A">
        <w:rPr>
          <w:rFonts w:cs="Arial"/>
          <w:sz w:val="22"/>
          <w:szCs w:val="22"/>
        </w:rPr>
        <w:t>A entidade proponente deverá apresentar planilha de pesquisa de preços detalhada com quantidades, custos unitários, descrição detalhada de cada item previsto na proposta e com valores contendo pesquisa de mercado, como forma de justificar o preço previsto no projeto, bem como a cópia dos orçamentos firmados e apresentados pelos fornecedores cotados, devidamente assinadas e com identificação com os dados de contato dos fornecedores.</w:t>
      </w:r>
    </w:p>
    <w:p w:rsidR="00D802E0" w:rsidRPr="00173A2A" w:rsidRDefault="00D802E0">
      <w:pPr>
        <w:pStyle w:val="PargrafodaLista"/>
        <w:numPr>
          <w:ilvl w:val="0"/>
          <w:numId w:val="7"/>
        </w:numPr>
        <w:spacing w:after="120"/>
        <w:ind w:left="1349" w:hanging="357"/>
        <w:contextualSpacing w:val="0"/>
        <w:jc w:val="both"/>
        <w:rPr>
          <w:rFonts w:cs="Arial"/>
          <w:sz w:val="22"/>
          <w:szCs w:val="22"/>
        </w:rPr>
      </w:pPr>
      <w:r w:rsidRPr="00173A2A">
        <w:rPr>
          <w:rFonts w:cs="Arial"/>
          <w:sz w:val="22"/>
          <w:szCs w:val="22"/>
        </w:rPr>
        <w:lastRenderedPageBreak/>
        <w:t>Os recursos econômicos previstos serão comparados com o valor praticado no mercado, devendo ser comprovada a economicidade através da formalização dos orçamentos apresentados pelos fornecedores, bem como a cópia dos orçamentos firmados e apresentado pelos fornecedores cotados, devidamente assinada e com identificação com os dados de contato dos fornecedores. Neste caso deve ser considerado o serviço que o item disponibilizado oferece ao invés do custo de aquisição.</w:t>
      </w:r>
    </w:p>
    <w:p w:rsidR="00D802E0" w:rsidRPr="00173A2A" w:rsidRDefault="00D802E0">
      <w:pPr>
        <w:pStyle w:val="PargrafodaLista"/>
        <w:numPr>
          <w:ilvl w:val="1"/>
          <w:numId w:val="3"/>
        </w:numPr>
        <w:spacing w:after="120"/>
        <w:ind w:left="992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 xml:space="preserve">Validação do plano de aplicação e do cronograma físico-financeiro: verificar se os itens de custos do projeto estão compatíveis com as previsões </w:t>
      </w:r>
      <w:r w:rsidRPr="00173A2A">
        <w:rPr>
          <w:rFonts w:cs="Arial"/>
          <w:sz w:val="22"/>
          <w:szCs w:val="22"/>
        </w:rPr>
        <w:t>físicas de realização das ações do projeto.</w:t>
      </w:r>
    </w:p>
    <w:p w:rsidR="00D802E0" w:rsidRPr="00D802E0" w:rsidRDefault="00D802E0">
      <w:pPr>
        <w:pStyle w:val="PargrafodaLista"/>
        <w:numPr>
          <w:ilvl w:val="1"/>
          <w:numId w:val="3"/>
        </w:numPr>
        <w:spacing w:after="120"/>
        <w:ind w:left="992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>Indicação da previsão dos recursos orçamentários no PPA ou solicitação de recursos do fundo de reserva: Posição orçamentária com o “De Acordo” da Unidade Finanças.</w:t>
      </w:r>
    </w:p>
    <w:p w:rsidR="00D802E0" w:rsidRPr="00D802E0" w:rsidRDefault="00D802E0">
      <w:pPr>
        <w:pStyle w:val="PargrafodaLista"/>
        <w:numPr>
          <w:ilvl w:val="1"/>
          <w:numId w:val="3"/>
        </w:numPr>
        <w:spacing w:after="120"/>
        <w:ind w:left="992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>Declaração de que não há sobreposição a projetos preexistentes de idêntica finalidade, mediante pesquisa realizada no SGE e Sistema Jurídico.</w:t>
      </w:r>
    </w:p>
    <w:p w:rsidR="00D802E0" w:rsidRPr="00173A2A" w:rsidRDefault="00D802E0">
      <w:pPr>
        <w:pStyle w:val="PargrafodaLista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cs="Arial"/>
          <w:sz w:val="22"/>
          <w:szCs w:val="22"/>
        </w:rPr>
      </w:pPr>
      <w:r w:rsidRPr="00173A2A">
        <w:rPr>
          <w:rFonts w:cs="Arial"/>
          <w:sz w:val="22"/>
          <w:szCs w:val="22"/>
        </w:rPr>
        <w:t xml:space="preserve">Análise da capacidade técnica, operacional e financeira do partícipe de forma a comprovar aptidão para desempenho das atividades e juntada de 03 (três) declarações emitidas por instituições locais de sua sede, sobre seu funcionamento regular nos 3 (três) anos anteriores ao convênio e análise das visitas técnicas preliminares às instalações do partícipe executor. </w:t>
      </w:r>
    </w:p>
    <w:p w:rsidR="00D802E0" w:rsidRPr="00D802E0" w:rsidRDefault="00D802E0">
      <w:pPr>
        <w:pStyle w:val="PargrafodaLista"/>
        <w:numPr>
          <w:ilvl w:val="1"/>
          <w:numId w:val="3"/>
        </w:numPr>
        <w:spacing w:after="120"/>
        <w:ind w:left="992" w:hanging="567"/>
        <w:contextualSpacing w:val="0"/>
        <w:jc w:val="both"/>
        <w:rPr>
          <w:rFonts w:cs="Arial"/>
          <w:sz w:val="22"/>
          <w:szCs w:val="22"/>
        </w:rPr>
      </w:pPr>
      <w:r w:rsidRPr="00D802E0">
        <w:rPr>
          <w:rFonts w:cs="Arial"/>
          <w:sz w:val="22"/>
          <w:szCs w:val="22"/>
        </w:rPr>
        <w:t>Parecer conclusivo recomendando ou não a aprovação do projeto, fundamentado em dados técnicos e objetivos;</w:t>
      </w:r>
    </w:p>
    <w:p w:rsidR="00D802E0" w:rsidRPr="00173A2A" w:rsidRDefault="00D802E0">
      <w:pPr>
        <w:pStyle w:val="PargrafodaLista"/>
        <w:numPr>
          <w:ilvl w:val="1"/>
          <w:numId w:val="3"/>
        </w:numPr>
        <w:ind w:left="993" w:hanging="567"/>
        <w:jc w:val="both"/>
        <w:rPr>
          <w:rFonts w:cs="Arial"/>
          <w:sz w:val="22"/>
          <w:szCs w:val="22"/>
        </w:rPr>
      </w:pPr>
      <w:r w:rsidRPr="00173A2A">
        <w:rPr>
          <w:rFonts w:cs="Arial"/>
          <w:sz w:val="22"/>
          <w:szCs w:val="22"/>
        </w:rPr>
        <w:t>Definição da destinação da propriedade dos direitos autorais e produtos produzidos, através de recursos alocados no projeto.</w:t>
      </w:r>
    </w:p>
    <w:p w:rsidR="00D802E0" w:rsidRPr="002F2776" w:rsidRDefault="00D802E0">
      <w:pPr>
        <w:jc w:val="both"/>
        <w:rPr>
          <w:rFonts w:cs="Arial"/>
          <w:color w:val="FF0000"/>
          <w:sz w:val="22"/>
          <w:szCs w:val="22"/>
        </w:rPr>
      </w:pPr>
    </w:p>
    <w:p w:rsidR="00D802E0" w:rsidRPr="00C10244" w:rsidRDefault="00D802E0">
      <w:pPr>
        <w:pStyle w:val="PargrafodaLista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cs="Arial"/>
          <w:sz w:val="22"/>
          <w:szCs w:val="22"/>
        </w:rPr>
      </w:pPr>
      <w:r w:rsidRPr="00C10244">
        <w:rPr>
          <w:rFonts w:cs="Arial"/>
          <w:sz w:val="22"/>
          <w:szCs w:val="22"/>
        </w:rPr>
        <w:t>Identificação dos responsáveis pelo projeto: Nomes e assinaturas do gestor do convênio e do gerente responsável;</w:t>
      </w:r>
    </w:p>
    <w:p w:rsidR="00D802E0" w:rsidRPr="00C10244" w:rsidRDefault="00D802E0">
      <w:pPr>
        <w:pStyle w:val="PargrafodaLista"/>
        <w:numPr>
          <w:ilvl w:val="0"/>
          <w:numId w:val="3"/>
        </w:numPr>
        <w:ind w:left="425" w:hanging="425"/>
        <w:jc w:val="both"/>
        <w:rPr>
          <w:rFonts w:cs="Arial"/>
          <w:sz w:val="22"/>
          <w:szCs w:val="22"/>
        </w:rPr>
      </w:pPr>
      <w:r w:rsidRPr="00C10244">
        <w:rPr>
          <w:rFonts w:cs="Arial"/>
          <w:sz w:val="22"/>
          <w:szCs w:val="22"/>
        </w:rPr>
        <w:t>Análise Jurídica – de competência da Unidade Jurídica - avaliação no tocante aos aspectos formais e jurídicos, em conformidade com as regras e normas estabelecidas pelo SEBRAE-SP.</w:t>
      </w:r>
    </w:p>
    <w:p w:rsidR="00D802E0" w:rsidRDefault="00D802E0">
      <w:pPr>
        <w:pStyle w:val="PargrafodaLista"/>
        <w:ind w:left="426"/>
        <w:jc w:val="both"/>
        <w:rPr>
          <w:rFonts w:cs="Arial"/>
          <w:sz w:val="22"/>
          <w:szCs w:val="22"/>
        </w:rPr>
      </w:pPr>
    </w:p>
    <w:p w:rsidR="00D70E93" w:rsidRPr="0079340B" w:rsidRDefault="00D802E0" w:rsidP="00173A2A">
      <w:pPr>
        <w:jc w:val="both"/>
        <w:rPr>
          <w:sz w:val="22"/>
          <w:szCs w:val="22"/>
        </w:rPr>
      </w:pPr>
      <w:r w:rsidRPr="00C10244">
        <w:rPr>
          <w:rFonts w:cs="Arial"/>
          <w:sz w:val="22"/>
          <w:szCs w:val="22"/>
        </w:rPr>
        <w:t>Para a análise técnica de solicitação de termo aditivo: analisar a execução físico­ financeira do convênio, bem como elaborar justificativa sobre a importância e necessidade do aditamento.</w:t>
      </w:r>
    </w:p>
    <w:sectPr w:rsidR="00D70E93" w:rsidRPr="0079340B" w:rsidSect="00D70E9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EA" w:rsidRDefault="00262CEA" w:rsidP="00C722A0">
      <w:r>
        <w:separator/>
      </w:r>
    </w:p>
  </w:endnote>
  <w:endnote w:type="continuationSeparator" w:id="0">
    <w:p w:rsidR="00262CEA" w:rsidRDefault="00262CEA" w:rsidP="00C7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6204"/>
      <w:docPartObj>
        <w:docPartGallery w:val="Page Numbers (Bottom of Page)"/>
        <w:docPartUnique/>
      </w:docPartObj>
    </w:sdtPr>
    <w:sdtEndPr/>
    <w:sdtContent>
      <w:p w:rsidR="00262CEA" w:rsidRDefault="008C77ED">
        <w:pPr>
          <w:pStyle w:val="Rodap"/>
          <w:jc w:val="right"/>
        </w:pPr>
        <w:r w:rsidRPr="005B7C77">
          <w:rPr>
            <w:sz w:val="16"/>
            <w:szCs w:val="16"/>
          </w:rPr>
          <w:fldChar w:fldCharType="begin"/>
        </w:r>
        <w:r w:rsidRPr="005B7C77">
          <w:rPr>
            <w:sz w:val="16"/>
            <w:szCs w:val="16"/>
          </w:rPr>
          <w:instrText xml:space="preserve"> PAGE   \* MERGEFORMAT </w:instrText>
        </w:r>
        <w:r w:rsidRPr="005B7C77">
          <w:rPr>
            <w:sz w:val="16"/>
            <w:szCs w:val="16"/>
          </w:rPr>
          <w:fldChar w:fldCharType="separate"/>
        </w:r>
        <w:r w:rsidR="00173A2A">
          <w:rPr>
            <w:noProof/>
            <w:sz w:val="16"/>
            <w:szCs w:val="16"/>
          </w:rPr>
          <w:t>1</w:t>
        </w:r>
        <w:r w:rsidRPr="005B7C77">
          <w:rPr>
            <w:sz w:val="16"/>
            <w:szCs w:val="16"/>
          </w:rPr>
          <w:fldChar w:fldCharType="end"/>
        </w:r>
      </w:p>
    </w:sdtContent>
  </w:sdt>
  <w:p w:rsidR="00262CEA" w:rsidRDefault="00262C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EA" w:rsidRDefault="00262CEA" w:rsidP="00C722A0">
      <w:r>
        <w:separator/>
      </w:r>
    </w:p>
  </w:footnote>
  <w:footnote w:type="continuationSeparator" w:id="0">
    <w:p w:rsidR="00262CEA" w:rsidRDefault="00262CEA" w:rsidP="00C7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634"/>
    <w:multiLevelType w:val="hybridMultilevel"/>
    <w:tmpl w:val="47A03AB2"/>
    <w:lvl w:ilvl="0" w:tplc="FEAEED36">
      <w:start w:val="1"/>
      <w:numFmt w:val="decimal"/>
      <w:lvlText w:val="2.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67E5760">
      <w:start w:val="1"/>
      <w:numFmt w:val="decimal"/>
      <w:lvlText w:val="2.%2."/>
      <w:lvlJc w:val="left"/>
      <w:pPr>
        <w:ind w:left="1800" w:hanging="360"/>
      </w:pPr>
      <w:rPr>
        <w:rFonts w:hint="default"/>
        <w:b w:val="0"/>
        <w:i w:val="0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5FF1"/>
    <w:multiLevelType w:val="hybridMultilevel"/>
    <w:tmpl w:val="0EA4F9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317"/>
    <w:multiLevelType w:val="multilevel"/>
    <w:tmpl w:val="12440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6C5584C"/>
    <w:multiLevelType w:val="hybridMultilevel"/>
    <w:tmpl w:val="2AE2A26C"/>
    <w:lvl w:ilvl="0" w:tplc="9976DBC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E2D5D2F"/>
    <w:multiLevelType w:val="hybridMultilevel"/>
    <w:tmpl w:val="2AE2A26C"/>
    <w:lvl w:ilvl="0" w:tplc="9976DBC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05C0F96"/>
    <w:multiLevelType w:val="hybridMultilevel"/>
    <w:tmpl w:val="357C3F94"/>
    <w:lvl w:ilvl="0" w:tplc="608065E6">
      <w:start w:val="1"/>
      <w:numFmt w:val="decimal"/>
      <w:pStyle w:val="EstiloNumerada10ptNegrito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b/>
        <w:i w:val="0"/>
        <w:strike w:val="0"/>
        <w:color w:val="auto"/>
        <w:sz w:val="22"/>
        <w:szCs w:val="22"/>
      </w:rPr>
    </w:lvl>
    <w:lvl w:ilvl="1" w:tplc="3BF48182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b/>
        <w:i w:val="0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B6616"/>
    <w:multiLevelType w:val="hybridMultilevel"/>
    <w:tmpl w:val="E43C82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40B"/>
    <w:rsid w:val="000C0C9A"/>
    <w:rsid w:val="00105777"/>
    <w:rsid w:val="00152089"/>
    <w:rsid w:val="00173A2A"/>
    <w:rsid w:val="001E3B86"/>
    <w:rsid w:val="00262CEA"/>
    <w:rsid w:val="002666C6"/>
    <w:rsid w:val="002E45BA"/>
    <w:rsid w:val="00344EDF"/>
    <w:rsid w:val="00356FF1"/>
    <w:rsid w:val="00362731"/>
    <w:rsid w:val="003C3FDE"/>
    <w:rsid w:val="003D3435"/>
    <w:rsid w:val="00466153"/>
    <w:rsid w:val="00487AB9"/>
    <w:rsid w:val="004B2C23"/>
    <w:rsid w:val="004C070A"/>
    <w:rsid w:val="004F3484"/>
    <w:rsid w:val="005431DC"/>
    <w:rsid w:val="00572C74"/>
    <w:rsid w:val="005B02C4"/>
    <w:rsid w:val="005B7C77"/>
    <w:rsid w:val="00617EB4"/>
    <w:rsid w:val="0062739B"/>
    <w:rsid w:val="00673A30"/>
    <w:rsid w:val="00692EAA"/>
    <w:rsid w:val="006B2D4E"/>
    <w:rsid w:val="0070595C"/>
    <w:rsid w:val="00776B84"/>
    <w:rsid w:val="0079340B"/>
    <w:rsid w:val="007B2725"/>
    <w:rsid w:val="008306D0"/>
    <w:rsid w:val="00882D96"/>
    <w:rsid w:val="008A25FB"/>
    <w:rsid w:val="008C77ED"/>
    <w:rsid w:val="009549EB"/>
    <w:rsid w:val="00A914E6"/>
    <w:rsid w:val="00AA3622"/>
    <w:rsid w:val="00AE4F40"/>
    <w:rsid w:val="00B2702F"/>
    <w:rsid w:val="00B51692"/>
    <w:rsid w:val="00B53BC1"/>
    <w:rsid w:val="00BF5FB5"/>
    <w:rsid w:val="00C6462B"/>
    <w:rsid w:val="00C722A0"/>
    <w:rsid w:val="00C80323"/>
    <w:rsid w:val="00CB71BA"/>
    <w:rsid w:val="00CE6472"/>
    <w:rsid w:val="00CE77B6"/>
    <w:rsid w:val="00D4085B"/>
    <w:rsid w:val="00D55F1F"/>
    <w:rsid w:val="00D70E93"/>
    <w:rsid w:val="00D802E0"/>
    <w:rsid w:val="00DB3F99"/>
    <w:rsid w:val="00E653B4"/>
    <w:rsid w:val="00E87060"/>
    <w:rsid w:val="00ED0AA8"/>
    <w:rsid w:val="00EE047B"/>
    <w:rsid w:val="00F016F4"/>
    <w:rsid w:val="00F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956F249-0365-456E-8E3F-77D0FC9B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8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776B84"/>
    <w:pPr>
      <w:keepNext/>
      <w:outlineLvl w:val="0"/>
    </w:pPr>
    <w:rPr>
      <w:rFonts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776B84"/>
    <w:pPr>
      <w:keepNext/>
      <w:tabs>
        <w:tab w:val="left" w:pos="2420"/>
      </w:tabs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76B84"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776B84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776B84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776B84"/>
    <w:pPr>
      <w:keepNext/>
      <w:outlineLvl w:val="5"/>
    </w:pPr>
    <w:rPr>
      <w:rFonts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776B84"/>
    <w:pPr>
      <w:keepNext/>
      <w:tabs>
        <w:tab w:val="left" w:pos="2880"/>
        <w:tab w:val="left" w:pos="3260"/>
      </w:tabs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776B84"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776B84"/>
    <w:pPr>
      <w:keepNext/>
      <w:tabs>
        <w:tab w:val="left" w:pos="3260"/>
      </w:tabs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B84"/>
    <w:rPr>
      <w:rFonts w:ascii="Arial" w:hAnsi="Arial" w:cs="Arial"/>
      <w:b/>
      <w:bCs/>
    </w:rPr>
  </w:style>
  <w:style w:type="character" w:customStyle="1" w:styleId="Ttulo2Char">
    <w:name w:val="Título 2 Char"/>
    <w:link w:val="Ttulo2"/>
    <w:rsid w:val="00776B84"/>
    <w:rPr>
      <w:rFonts w:ascii="Arial" w:hAnsi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776B84"/>
    <w:rPr>
      <w:rFonts w:ascii="Arial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776B84"/>
    <w:rPr>
      <w:rFonts w:ascii="Arial" w:hAnsi="Arial"/>
      <w:sz w:val="24"/>
      <w:szCs w:val="24"/>
      <w:u w:val="single"/>
    </w:rPr>
  </w:style>
  <w:style w:type="character" w:customStyle="1" w:styleId="Ttulo5Char">
    <w:name w:val="Título 5 Char"/>
    <w:basedOn w:val="Fontepargpadro"/>
    <w:link w:val="Ttulo5"/>
    <w:rsid w:val="00776B84"/>
    <w:rPr>
      <w:rFonts w:ascii="Arial" w:hAnsi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776B84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776B84"/>
    <w:rPr>
      <w:rFonts w:ascii="Arial" w:hAnsi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76B84"/>
    <w:rPr>
      <w:rFonts w:ascii="Arial" w:hAnsi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76B84"/>
    <w:rPr>
      <w:rFonts w:ascii="Arial" w:hAnsi="Arial"/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776B84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76B84"/>
    <w:rPr>
      <w:rFonts w:ascii="Arial" w:hAnsi="Arial"/>
      <w:b/>
      <w:sz w:val="28"/>
    </w:rPr>
  </w:style>
  <w:style w:type="paragraph" w:styleId="Subttulo">
    <w:name w:val="Subtitle"/>
    <w:basedOn w:val="Normal"/>
    <w:link w:val="SubttuloChar"/>
    <w:qFormat/>
    <w:rsid w:val="00776B84"/>
    <w:pPr>
      <w:spacing w:line="280" w:lineRule="exact"/>
      <w:jc w:val="center"/>
    </w:pPr>
    <w:rPr>
      <w:b/>
      <w:i/>
      <w:sz w:val="28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776B84"/>
    <w:rPr>
      <w:rFonts w:ascii="Arial" w:hAnsi="Arial"/>
      <w:b/>
      <w:i/>
      <w:sz w:val="28"/>
      <w:u w:val="single"/>
    </w:rPr>
  </w:style>
  <w:style w:type="paragraph" w:styleId="PargrafodaLista">
    <w:name w:val="List Paragraph"/>
    <w:basedOn w:val="Normal"/>
    <w:uiPriority w:val="34"/>
    <w:qFormat/>
    <w:rsid w:val="00776B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E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E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05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595C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05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95C"/>
    <w:rPr>
      <w:rFonts w:ascii="Arial" w:hAnsi="Arial"/>
      <w:sz w:val="24"/>
      <w:szCs w:val="24"/>
    </w:rPr>
  </w:style>
  <w:style w:type="paragraph" w:customStyle="1" w:styleId="EstiloNumerada10ptNegrito">
    <w:name w:val="Estilo Numerada 10 pt Negrito"/>
    <w:basedOn w:val="Normal"/>
    <w:rsid w:val="00ED0AA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EFDE-CDA6-4770-9BFA-DCBAC448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SEBRAE-SP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robsonjg</dc:creator>
  <cp:keywords/>
  <dc:description/>
  <cp:lastModifiedBy>Robson de Jesus Garcia</cp:lastModifiedBy>
  <cp:revision>26</cp:revision>
  <cp:lastPrinted>2013-08-23T14:17:00Z</cp:lastPrinted>
  <dcterms:created xsi:type="dcterms:W3CDTF">2013-08-22T20:34:00Z</dcterms:created>
  <dcterms:modified xsi:type="dcterms:W3CDTF">2016-06-10T18:28:00Z</dcterms:modified>
</cp:coreProperties>
</file>